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BFD87" w14:textId="412BE02E" w:rsidR="004B61B3" w:rsidRPr="0045026F" w:rsidRDefault="00A621C4" w:rsidP="00A621C4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QUADRO COMPARATIVOS DA NORMA DE EMPRÉSTIMOS DA CIFRÃO</w:t>
      </w:r>
    </w:p>
    <w:p w14:paraId="0F477F73" w14:textId="44F11DF1" w:rsidR="0067715D" w:rsidRDefault="0067715D" w:rsidP="00A939B6">
      <w:pPr>
        <w:spacing w:after="0" w:line="240" w:lineRule="auto"/>
        <w:jc w:val="both"/>
      </w:pPr>
    </w:p>
    <w:tbl>
      <w:tblPr>
        <w:tblStyle w:val="TabeladeGrade5Escura-nfase1"/>
        <w:tblW w:w="14981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6475"/>
        <w:gridCol w:w="6521"/>
      </w:tblGrid>
      <w:tr w:rsidR="00056E9F" w14:paraId="77EFCC8F" w14:textId="77777777" w:rsidTr="00A9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B6C67A" w14:textId="77777777" w:rsidR="00056E9F" w:rsidRDefault="00056E9F" w:rsidP="002D1EC4">
            <w:pPr>
              <w:jc w:val="both"/>
            </w:pPr>
          </w:p>
        </w:tc>
        <w:tc>
          <w:tcPr>
            <w:tcW w:w="64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1E908F8" w14:textId="69443885" w:rsidR="00056E9F" w:rsidRDefault="00056E9F" w:rsidP="006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3871">
              <w:t>C</w:t>
            </w:r>
            <w:r>
              <w:t>OMO ERA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409D2FC" w14:textId="455BB280" w:rsidR="00056E9F" w:rsidRDefault="00056E9F" w:rsidP="006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715D">
              <w:t>C</w:t>
            </w:r>
            <w:r>
              <w:t>OMO FICOU</w:t>
            </w:r>
          </w:p>
        </w:tc>
      </w:tr>
      <w:tr w:rsidR="00056E9F" w14:paraId="323BDD93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458780EF" w14:textId="354F9081" w:rsidR="00056E9F" w:rsidRDefault="00056E9F" w:rsidP="0067715D">
            <w:pPr>
              <w:jc w:val="center"/>
            </w:pPr>
            <w:r>
              <w:t>CRITÉRIOS E PROCEDIMENTOS DOS RECURSOS</w:t>
            </w:r>
          </w:p>
        </w:tc>
        <w:tc>
          <w:tcPr>
            <w:tcW w:w="6475" w:type="dxa"/>
            <w:vAlign w:val="center"/>
          </w:tcPr>
          <w:p w14:paraId="7A6A3BBE" w14:textId="224DF0C7" w:rsidR="00056E9F" w:rsidRDefault="00056E9F" w:rsidP="002D1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5BAA39E3" w14:textId="77777777" w:rsidR="00056E9F" w:rsidRPr="0009636B" w:rsidRDefault="00056E9F" w:rsidP="00A939B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Os empréstimos serão concedidos com recursos dos planos de benefícios aos quais os Participantes Ativos ou Participantes Assistidos estejam vinculados e com situação regular junto à CIFRÃO.</w:t>
            </w:r>
          </w:p>
          <w:p w14:paraId="2C7B9567" w14:textId="77777777" w:rsidR="00056E9F" w:rsidRPr="0009636B" w:rsidRDefault="00056E9F" w:rsidP="00A939B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O percentual dos recursos garantidores destinado à carteira de empréstimos de cada plano de benefícios está definido conforme o limite máximo a ser alocado no segmento de Operações com Participantes que é de 15% (quinze por cento) e, por isso, deve ser avaliada a disponibilidade financeira do plano para a oferta de empréstimo pessoal aos respectivos participantes e assistidos, como também, a atratividade do que será ofertado.</w:t>
            </w:r>
          </w:p>
          <w:p w14:paraId="1C1F6564" w14:textId="77777777" w:rsidR="00056E9F" w:rsidRPr="0009636B" w:rsidRDefault="00056E9F" w:rsidP="00A939B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Para preservar o limite do percentual, será levado em conta o limite da inadimplência da carteira de empréstimos.</w:t>
            </w:r>
          </w:p>
          <w:p w14:paraId="7B81600D" w14:textId="77777777" w:rsidR="00056E9F" w:rsidRPr="0009636B" w:rsidRDefault="00056E9F" w:rsidP="00A939B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A concessão de empréstimos será suspensa aos participantes e assistidos quando o saldo da carteira atingir o limite máximo previsto na Política de Investimentos e na legislação vigente, até que seja obtido o enquadramento.</w:t>
            </w:r>
          </w:p>
          <w:p w14:paraId="5882EFF1" w14:textId="2D4ED1CD" w:rsidR="00056E9F" w:rsidRPr="00ED6D9B" w:rsidRDefault="00056E9F" w:rsidP="00A939B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A Diretoria Executiva da CIFRÃO poderá a qualquer tempo, suspender e ou encerrar desde que observados os riscos ou reabrir as concessões de empréstimo, além de alterar prazos, valores mínimos e máximos, taxas de juros e outros parâmetros, mediante prévia comunicação aos Participantes Ativos e Assistidos.</w:t>
            </w:r>
          </w:p>
        </w:tc>
      </w:tr>
      <w:tr w:rsidR="00056E9F" w14:paraId="30EA24CD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3DB00EE5" w14:textId="7F490AE3" w:rsidR="00056E9F" w:rsidRDefault="00056E9F" w:rsidP="005E7D3E">
            <w:pPr>
              <w:jc w:val="center"/>
            </w:pPr>
            <w:r w:rsidRPr="005E7D3E">
              <w:t>DOS LIMITES DE PRAZOS</w:t>
            </w:r>
          </w:p>
        </w:tc>
        <w:tc>
          <w:tcPr>
            <w:tcW w:w="6475" w:type="dxa"/>
            <w:vAlign w:val="center"/>
          </w:tcPr>
          <w:p w14:paraId="7A2A9DFA" w14:textId="57D51D86" w:rsidR="00056E9F" w:rsidRPr="00ED6D9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 xml:space="preserve">Participantes Ativos serão concedidos nos seguintes prazos: 06, 12, 18, 24, 30, 36, 42, 48, 54, 60, 66 e 72 meses. </w:t>
            </w:r>
          </w:p>
          <w:p w14:paraId="26382D67" w14:textId="4FFB7ADA" w:rsidR="00056E9F" w:rsidRPr="00ED6D9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Assistidos e Participantes Autopatrocinados serão concedidos nos seguintes prazos: 06, 12, 18, 24, 30, 36 meses.</w:t>
            </w:r>
          </w:p>
        </w:tc>
        <w:tc>
          <w:tcPr>
            <w:tcW w:w="6521" w:type="dxa"/>
            <w:vAlign w:val="center"/>
          </w:tcPr>
          <w:p w14:paraId="765728E8" w14:textId="77777777" w:rsidR="00056E9F" w:rsidRPr="00ED6D9B" w:rsidRDefault="00056E9F" w:rsidP="000963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 xml:space="preserve">Participantes Ativos serão concedidos nos seguintes prazos: </w:t>
            </w:r>
          </w:p>
          <w:p w14:paraId="08C94871" w14:textId="77777777" w:rsidR="00056E9F" w:rsidRPr="00ED6D9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6D9B">
              <w:rPr>
                <w:b/>
                <w:bCs/>
                <w:sz w:val="20"/>
                <w:szCs w:val="20"/>
              </w:rPr>
              <w:t>(i) Até 59 anos: 06, 12, 24, 30, 36, 42, 48, 54, 60, 66 e 72 meses; e</w:t>
            </w:r>
          </w:p>
          <w:p w14:paraId="2CECC9C7" w14:textId="77777777" w:rsidR="00056E9F" w:rsidRPr="00ED6D9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6D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6D9B">
              <w:rPr>
                <w:b/>
                <w:bCs/>
                <w:sz w:val="20"/>
                <w:szCs w:val="20"/>
              </w:rPr>
              <w:t>ii</w:t>
            </w:r>
            <w:proofErr w:type="spellEnd"/>
            <w:r w:rsidRPr="00ED6D9B">
              <w:rPr>
                <w:b/>
                <w:bCs/>
                <w:sz w:val="20"/>
                <w:szCs w:val="20"/>
              </w:rPr>
              <w:t>) A partir de 60 anos: 06, 12, 24, 30 e 36 meses.</w:t>
            </w:r>
          </w:p>
          <w:p w14:paraId="1305B003" w14:textId="4590572A" w:rsidR="00056E9F" w:rsidRPr="0009636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 xml:space="preserve">Assistidos e Participantes Autopatrocinados serão concedidos nos seguintes prazos: </w:t>
            </w:r>
          </w:p>
          <w:p w14:paraId="5C3E18F6" w14:textId="77777777" w:rsidR="00056E9F" w:rsidRPr="0009636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Até 73 anos: 06, 12, 18, 24, 30 e 36 meses;</w:t>
            </w:r>
          </w:p>
          <w:p w14:paraId="55508635" w14:textId="77777777" w:rsidR="00056E9F" w:rsidRPr="0009636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De 74 anos a 79 anos: 06, 12, 18 e 24 meses; e</w:t>
            </w:r>
          </w:p>
          <w:p w14:paraId="0D398E3A" w14:textId="77777777" w:rsidR="00056E9F" w:rsidRPr="0009636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A partir de 80 anos: 06 e 12 meses.</w:t>
            </w:r>
          </w:p>
          <w:p w14:paraId="54328376" w14:textId="7411FAEB" w:rsidR="00056E9F" w:rsidRPr="0009636B" w:rsidRDefault="00056E9F" w:rsidP="00ED6D9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lastRenderedPageBreak/>
              <w:t>Os prazos previstos nos itens 2.4.1. e 2.4.2. deste normativo poderão ser alterados a qualquer momento mediante avaliação específica por parte da Fundação, em função dos limitadores impostos pelas coberturas e garantias exigidas pela Seguradoras.</w:t>
            </w:r>
          </w:p>
        </w:tc>
      </w:tr>
      <w:tr w:rsidR="00056E9F" w14:paraId="4E13398F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2192ABA2" w14:textId="2BE0B495" w:rsidR="00056E9F" w:rsidRDefault="00056E9F" w:rsidP="005E7D3E">
            <w:pPr>
              <w:jc w:val="center"/>
            </w:pPr>
            <w:r w:rsidRPr="005E7D3E">
              <w:lastRenderedPageBreak/>
              <w:t>DOS LIMITES DE VALOR</w:t>
            </w:r>
          </w:p>
        </w:tc>
        <w:tc>
          <w:tcPr>
            <w:tcW w:w="6475" w:type="dxa"/>
            <w:vAlign w:val="center"/>
          </w:tcPr>
          <w:p w14:paraId="2CE3A97E" w14:textId="4A69EC81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O valor mínimo de qualquer empréstimo será de 1 (um) salário mínimo nacional.</w:t>
            </w:r>
          </w:p>
          <w:p w14:paraId="34EA148D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O valor máximo será de:</w:t>
            </w:r>
          </w:p>
          <w:p w14:paraId="13232D88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Participantes Ativos e Autopatrocinados – valor que atenda ao conjunto de limites abaixo, de acordo com a taxa, e os prazos de amortização disponíveis.</w:t>
            </w:r>
          </w:p>
          <w:p w14:paraId="479678BF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Margem consignável;</w:t>
            </w:r>
          </w:p>
          <w:p w14:paraId="7590A776" w14:textId="55FA156C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80 % da Reserva de Poupança ou do valor referente ao Resgate; e 10 (dez) vezes o salário de participação.</w:t>
            </w:r>
          </w:p>
          <w:p w14:paraId="49755E91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Assistidos – valor que atenda ao conjunto de limites abaixo, de acordo com a taxa, e os prazos de amortização disponíveis.</w:t>
            </w:r>
          </w:p>
          <w:p w14:paraId="0C694052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Margem consignável; e</w:t>
            </w:r>
          </w:p>
          <w:p w14:paraId="12CF338E" w14:textId="3CD54402" w:rsidR="00056E9F" w:rsidRDefault="00056E9F" w:rsidP="0009636B">
            <w:pPr>
              <w:spacing w:before="12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D9B">
              <w:rPr>
                <w:sz w:val="20"/>
                <w:szCs w:val="20"/>
              </w:rPr>
              <w:t>10 (dez) vezes o valor do benefício mensal.</w:t>
            </w:r>
          </w:p>
        </w:tc>
        <w:tc>
          <w:tcPr>
            <w:tcW w:w="6521" w:type="dxa"/>
            <w:vAlign w:val="center"/>
          </w:tcPr>
          <w:p w14:paraId="71BB681F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O valor mínimo de qualquer empréstimo será de 1 (um) salário mínimo nacional.</w:t>
            </w:r>
          </w:p>
          <w:p w14:paraId="3D965DE1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 xml:space="preserve">O valor máximo </w:t>
            </w:r>
            <w:r w:rsidRPr="0009636B">
              <w:rPr>
                <w:b/>
                <w:bCs/>
                <w:sz w:val="20"/>
                <w:szCs w:val="20"/>
              </w:rPr>
              <w:t>de qualquer empréstimo</w:t>
            </w:r>
            <w:r w:rsidRPr="00ED6D9B">
              <w:rPr>
                <w:sz w:val="20"/>
                <w:szCs w:val="20"/>
              </w:rPr>
              <w:t xml:space="preserve"> será de:</w:t>
            </w:r>
          </w:p>
          <w:p w14:paraId="4C9C5AE0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Participantes Ativos e Autopatrocinados – valor que atenda ao conjunto de limites abaixo, de acordo com a taxa, e os prazos de amortização disponíveis.</w:t>
            </w:r>
          </w:p>
          <w:p w14:paraId="255730EC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a) Margem consignável;</w:t>
            </w:r>
          </w:p>
          <w:p w14:paraId="212BE14E" w14:textId="153CE3E4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 xml:space="preserve"> 80 % da Reserva de Poupança ou do valor referente ao Resgate; e</w:t>
            </w:r>
            <w:r>
              <w:rPr>
                <w:sz w:val="20"/>
                <w:szCs w:val="20"/>
              </w:rPr>
              <w:t xml:space="preserve"> </w:t>
            </w:r>
            <w:r w:rsidRPr="00ED6D9B">
              <w:rPr>
                <w:sz w:val="20"/>
                <w:szCs w:val="20"/>
              </w:rPr>
              <w:t>10 (dez) vezes o salário de participação.</w:t>
            </w:r>
          </w:p>
          <w:p w14:paraId="2B6F2B01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Assistidos – valor que atenda ao conjunto de limites abaixo, de acordo com a taxa, e os prazos de amortização disponíveis.</w:t>
            </w:r>
          </w:p>
          <w:p w14:paraId="62D18BA5" w14:textId="77777777" w:rsidR="00056E9F" w:rsidRPr="00ED6D9B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D9B">
              <w:rPr>
                <w:sz w:val="20"/>
                <w:szCs w:val="20"/>
              </w:rPr>
              <w:t>a) Margem consignável; e</w:t>
            </w:r>
          </w:p>
          <w:p w14:paraId="31F98FED" w14:textId="22B99FEE" w:rsidR="00056E9F" w:rsidRDefault="00056E9F" w:rsidP="0009636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b) </w:t>
            </w:r>
            <w:r w:rsidRPr="00ED6D9B">
              <w:rPr>
                <w:sz w:val="20"/>
                <w:szCs w:val="20"/>
              </w:rPr>
              <w:t>10 (dez) vezes o valor do benefício mensal.</w:t>
            </w:r>
          </w:p>
        </w:tc>
      </w:tr>
      <w:tr w:rsidR="00056E9F" w14:paraId="25A37783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52940135" w14:textId="10D93835" w:rsidR="00056E9F" w:rsidRDefault="00056E9F" w:rsidP="0009636B">
            <w:pPr>
              <w:jc w:val="center"/>
            </w:pPr>
            <w:r w:rsidRPr="0009636B">
              <w:t>DOS ENCARGOS FINANCEIROS</w:t>
            </w:r>
          </w:p>
        </w:tc>
        <w:tc>
          <w:tcPr>
            <w:tcW w:w="6475" w:type="dxa"/>
            <w:vAlign w:val="center"/>
          </w:tcPr>
          <w:p w14:paraId="12FF3B6D" w14:textId="70D38FE8" w:rsidR="00056E9F" w:rsidRDefault="00056E9F" w:rsidP="002D1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2993827F" w14:textId="77777777" w:rsidR="00056E9F" w:rsidRPr="0009636B" w:rsidRDefault="00056E9F" w:rsidP="000963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Os encargos financeiros das operações de empréstimos devem ser superiores à taxa mínima atuarial, para planos de benefício definido, ou ao índice de referência estabelecido na política de investimentos, para planos constituídos em outras modalidades, acrescidos de taxa referente à administração das operações e de taxa adicional de risco, em conformidade com a legislação.</w:t>
            </w:r>
          </w:p>
          <w:p w14:paraId="1B0205E0" w14:textId="36C839C9" w:rsidR="00056E9F" w:rsidRPr="0009636B" w:rsidRDefault="00056E9F" w:rsidP="000963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9636B">
              <w:rPr>
                <w:b/>
                <w:bCs/>
                <w:sz w:val="20"/>
                <w:szCs w:val="20"/>
              </w:rPr>
              <w:t>Incidirão mensalmente sobre os saldos devedores os juros e a correção monetária atualizada pelo Índice Nacional de Preços ao Consumidor - INPC, divulgado pelo Instituto Brasileiro de Geografia e Estatística - IBGE publicado com defasagem de 02 (dois) meses da ocorrência, ou, na falta deste, por outro que seja determinado pelo Conselho Deliberativo da CIFRÃO.</w:t>
            </w:r>
          </w:p>
          <w:p w14:paraId="64979106" w14:textId="37A81DA5" w:rsidR="00056E9F" w:rsidRDefault="00056E9F" w:rsidP="000963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36B">
              <w:rPr>
                <w:b/>
                <w:bCs/>
                <w:sz w:val="20"/>
                <w:szCs w:val="20"/>
              </w:rPr>
              <w:t>Incidirá mensalmente sobre o saldo líquido da carteira (saldo devedor deduzido as provisões para perda) a Taxa Administrativa. A taxa tem por finalidade custear despesas operacionais e será repassada mensalmente ao PGA - Plano de Gestão.</w:t>
            </w:r>
          </w:p>
        </w:tc>
      </w:tr>
      <w:tr w:rsidR="00056E9F" w14:paraId="56B31A70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0B2C9863" w14:textId="5AC72FCE" w:rsidR="00056E9F" w:rsidRDefault="00056E9F" w:rsidP="00007118">
            <w:pPr>
              <w:jc w:val="center"/>
            </w:pPr>
            <w:r w:rsidRPr="00007118">
              <w:lastRenderedPageBreak/>
              <w:t>DA LIQUIDAÇÃO ANTECIPADA (TOTAL OU PARCIAL)</w:t>
            </w:r>
          </w:p>
        </w:tc>
        <w:tc>
          <w:tcPr>
            <w:tcW w:w="6475" w:type="dxa"/>
            <w:vAlign w:val="center"/>
          </w:tcPr>
          <w:p w14:paraId="6A6AFDCE" w14:textId="06858CBC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O saldo devedor do empréstimo poderá ser liquidado total ou parcialmente, a qualquer tempo, através de depósito bancário na conta do Plano de Benefícios ao qual os Participantes/Assistidos estiverem vinculados.</w:t>
            </w:r>
          </w:p>
          <w:p w14:paraId="2597AB0B" w14:textId="77777777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Participante Ativo que se desligar do Plano de Benefícios que estiver vinculado, caso mantenha empréstimo junto à CIFRÃO, e vier a exercer a opção pelo instituto:</w:t>
            </w:r>
          </w:p>
          <w:p w14:paraId="6C9DF760" w14:textId="77777777" w:rsidR="00056E9F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Do RESGATE ou da PORTABILIDADE, estará obrigado a liquidar o respectivo contrato de empréstimo.</w:t>
            </w:r>
          </w:p>
          <w:p w14:paraId="48DEBF7E" w14:textId="2A98B7F0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Do AUTOPATROCÍNIO ou do BENEFÍCIO PROPORCIONAL DIFERIDO – BPB, poderá liquidar o respectivo contrato de empréstimo ou efetuar o pagamento das prestações mensais vincendas através de boleto bancário.</w:t>
            </w:r>
          </w:p>
        </w:tc>
        <w:tc>
          <w:tcPr>
            <w:tcW w:w="6521" w:type="dxa"/>
            <w:vAlign w:val="center"/>
          </w:tcPr>
          <w:p w14:paraId="731673CF" w14:textId="77777777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 xml:space="preserve">O saldo devedor do empréstimo poderá ser liquidado total ou parcialmente, a qualquer tempo, </w:t>
            </w:r>
            <w:r w:rsidRPr="00007118">
              <w:rPr>
                <w:b/>
                <w:bCs/>
                <w:sz w:val="20"/>
                <w:szCs w:val="20"/>
              </w:rPr>
              <w:t>através de boleto bancário</w:t>
            </w:r>
            <w:r w:rsidRPr="00007118">
              <w:rPr>
                <w:sz w:val="20"/>
                <w:szCs w:val="20"/>
              </w:rPr>
              <w:t xml:space="preserve"> </w:t>
            </w:r>
            <w:r w:rsidRPr="00007118">
              <w:rPr>
                <w:b/>
                <w:bCs/>
                <w:sz w:val="20"/>
                <w:szCs w:val="20"/>
              </w:rPr>
              <w:t>quando disponibilizado</w:t>
            </w:r>
            <w:r w:rsidRPr="00007118">
              <w:rPr>
                <w:sz w:val="20"/>
                <w:szCs w:val="20"/>
              </w:rPr>
              <w:t xml:space="preserve">, ou por depósito bancário </w:t>
            </w:r>
            <w:r w:rsidRPr="00007118">
              <w:rPr>
                <w:b/>
                <w:bCs/>
                <w:sz w:val="20"/>
                <w:szCs w:val="20"/>
              </w:rPr>
              <w:t>devidamente autorizado em</w:t>
            </w:r>
            <w:r w:rsidRPr="00007118">
              <w:rPr>
                <w:sz w:val="20"/>
                <w:szCs w:val="20"/>
              </w:rPr>
              <w:t xml:space="preserve"> </w:t>
            </w:r>
            <w:r w:rsidRPr="00007118">
              <w:rPr>
                <w:b/>
                <w:bCs/>
                <w:sz w:val="20"/>
                <w:szCs w:val="20"/>
              </w:rPr>
              <w:t>conta bancária</w:t>
            </w:r>
            <w:r w:rsidRPr="00007118">
              <w:rPr>
                <w:sz w:val="20"/>
                <w:szCs w:val="20"/>
              </w:rPr>
              <w:t xml:space="preserve"> do Plano de Benefícios ao qual os Participantes/Assistidos estiverem vinculados, </w:t>
            </w:r>
            <w:r w:rsidRPr="00007118">
              <w:rPr>
                <w:b/>
                <w:bCs/>
                <w:sz w:val="20"/>
                <w:szCs w:val="20"/>
              </w:rPr>
              <w:t>a ser previamente informada pela Fundação</w:t>
            </w:r>
            <w:r w:rsidRPr="00007118">
              <w:rPr>
                <w:sz w:val="20"/>
                <w:szCs w:val="20"/>
              </w:rPr>
              <w:t>.</w:t>
            </w:r>
          </w:p>
          <w:p w14:paraId="3F65BCBE" w14:textId="77777777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O Participante Ativo que se desligar do Plano de Benefícios que estiver vinculado, caso mantenha empréstimo junto à CIFRÃO, e vier a exercer a opção pelo instituto:</w:t>
            </w:r>
          </w:p>
          <w:p w14:paraId="71B91DE8" w14:textId="77777777" w:rsidR="00056E9F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Do RESGATE ou da PORTABILIDADE, estará obrigado a liquidar o respectivo contrato de empréstimo.</w:t>
            </w:r>
          </w:p>
          <w:p w14:paraId="24652116" w14:textId="66CECE55" w:rsidR="00056E9F" w:rsidRPr="00007118" w:rsidRDefault="00056E9F" w:rsidP="0000711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>Do AUTOPATROCÍNIO ou do BENEFÍCIO PROPORCIONAL DIFERIDO – BPB, poderá liquidar o respectivo contrato de empréstimo ou efetuar o pagamento das prestações mensais vincendas através de boleto bancário.</w:t>
            </w:r>
          </w:p>
        </w:tc>
      </w:tr>
      <w:tr w:rsidR="00056E9F" w14:paraId="52593844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300A2589" w14:textId="7C8C0450" w:rsidR="00056E9F" w:rsidRDefault="00056E9F" w:rsidP="00007118">
            <w:pPr>
              <w:jc w:val="center"/>
            </w:pPr>
            <w:r w:rsidRPr="00007118">
              <w:t>DA REFORMA DE EMPRÉSTIMO</w:t>
            </w:r>
          </w:p>
        </w:tc>
        <w:tc>
          <w:tcPr>
            <w:tcW w:w="6475" w:type="dxa"/>
            <w:vAlign w:val="center"/>
          </w:tcPr>
          <w:p w14:paraId="104ED35C" w14:textId="3462F777" w:rsidR="00056E9F" w:rsidRPr="00007118" w:rsidRDefault="00056E9F" w:rsidP="002D1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7118">
              <w:rPr>
                <w:sz w:val="20"/>
                <w:szCs w:val="20"/>
              </w:rPr>
              <w:t xml:space="preserve">Na hipótese </w:t>
            </w:r>
            <w:proofErr w:type="gramStart"/>
            <w:r w:rsidRPr="00007118">
              <w:rPr>
                <w:sz w:val="20"/>
                <w:szCs w:val="20"/>
              </w:rPr>
              <w:t>do</w:t>
            </w:r>
            <w:proofErr w:type="gramEnd"/>
            <w:r w:rsidRPr="00007118">
              <w:rPr>
                <w:sz w:val="20"/>
                <w:szCs w:val="20"/>
              </w:rPr>
              <w:t xml:space="preserve"> MUTUÁRIO do empréstimo solicitar reforma, esta far-se-á mediante a incorporação do saldo devedor em aberto a nova concessão, que se constituirá para todos os efeitos, em um novo empréstimo, observado o disposto no item 2.</w:t>
            </w:r>
          </w:p>
        </w:tc>
        <w:tc>
          <w:tcPr>
            <w:tcW w:w="6521" w:type="dxa"/>
            <w:vAlign w:val="center"/>
          </w:tcPr>
          <w:p w14:paraId="5B13C78B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CBF">
              <w:rPr>
                <w:b/>
                <w:bCs/>
                <w:sz w:val="20"/>
                <w:szCs w:val="20"/>
              </w:rPr>
              <w:t>É permitida a renovação para Participantes Ativos e Assistidos que já efetuaram ao menos 06 parcelas do empréstimo, observados os demais critérios dispostos nesta Norma.</w:t>
            </w:r>
          </w:p>
          <w:p w14:paraId="20DAFC09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CBF">
              <w:rPr>
                <w:b/>
                <w:bCs/>
                <w:sz w:val="20"/>
                <w:szCs w:val="20"/>
              </w:rPr>
              <w:t>Do valor do novo empréstimo será deduzido o saldo devedor do empréstimo anterior (não considerando quitada prestação referente do mês). Se a prestação do mês de reforma tiver sido recolhida o valor será devolvido ao participante na sua conta bancária indicada.</w:t>
            </w:r>
          </w:p>
          <w:p w14:paraId="0C03A543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 xml:space="preserve">Na hipótese </w:t>
            </w:r>
            <w:r w:rsidRPr="00205CBF">
              <w:rPr>
                <w:b/>
                <w:bCs/>
                <w:sz w:val="20"/>
                <w:szCs w:val="20"/>
              </w:rPr>
              <w:t>de tomador</w:t>
            </w:r>
            <w:r w:rsidRPr="00205CBF">
              <w:rPr>
                <w:sz w:val="20"/>
                <w:szCs w:val="20"/>
              </w:rPr>
              <w:t xml:space="preserve"> do empréstimo solicitar reforma, esta far-se-á mediante a incorporação do saldo devedor em aberto a nova concessão, que se constituirá para todos os efeitos, em um novo empréstimo, observado o disposto no item 2.</w:t>
            </w:r>
          </w:p>
          <w:p w14:paraId="61C9C131" w14:textId="1AE3BD9F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CBF">
              <w:rPr>
                <w:b/>
                <w:bCs/>
                <w:sz w:val="20"/>
                <w:szCs w:val="20"/>
              </w:rPr>
              <w:t>É vedada a concessão de um novo empréstimo nos casos em que:</w:t>
            </w:r>
          </w:p>
          <w:p w14:paraId="53CA994C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CBF">
              <w:rPr>
                <w:b/>
                <w:bCs/>
                <w:sz w:val="20"/>
                <w:szCs w:val="20"/>
              </w:rPr>
              <w:t>O participante estiver com algum tipo de obrigação previdencial em atraso perante a CIFRÃO.</w:t>
            </w:r>
          </w:p>
          <w:p w14:paraId="3B0F3B0D" w14:textId="1357110B" w:rsidR="00056E9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BF">
              <w:rPr>
                <w:b/>
                <w:bCs/>
                <w:sz w:val="20"/>
                <w:szCs w:val="20"/>
              </w:rPr>
              <w:t>Não exista margem consignável disponível no momento da novação.</w:t>
            </w:r>
          </w:p>
        </w:tc>
      </w:tr>
      <w:tr w:rsidR="00056E9F" w14:paraId="587FDB06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43D05AAD" w14:textId="2642B4DF" w:rsidR="00056E9F" w:rsidRDefault="00056E9F" w:rsidP="00205CBF">
            <w:pPr>
              <w:jc w:val="center"/>
            </w:pPr>
            <w:r w:rsidRPr="00205CBF">
              <w:t>DAS GARANTIAS</w:t>
            </w:r>
          </w:p>
        </w:tc>
        <w:tc>
          <w:tcPr>
            <w:tcW w:w="6475" w:type="dxa"/>
            <w:vAlign w:val="center"/>
          </w:tcPr>
          <w:p w14:paraId="2B336DC0" w14:textId="7E4F456E" w:rsidR="00056E9F" w:rsidRPr="00205CBF" w:rsidRDefault="00056E9F" w:rsidP="002D1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A CIFRÃO constitui o fundo de quitação por morte/inadimplência, que destina-se a cobrir saldos devedores não quitados pelos mecanismos previstos nesta Norma.</w:t>
            </w:r>
          </w:p>
        </w:tc>
        <w:tc>
          <w:tcPr>
            <w:tcW w:w="6521" w:type="dxa"/>
            <w:vAlign w:val="center"/>
          </w:tcPr>
          <w:p w14:paraId="6F061C7D" w14:textId="05DF7D5C" w:rsidR="00056E9F" w:rsidRPr="00205CBF" w:rsidRDefault="00056E9F" w:rsidP="002D1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 xml:space="preserve">A CIFRÃO constitui o fundo de quitação por morte/inadimplência, que </w:t>
            </w:r>
            <w:r w:rsidRPr="00875162">
              <w:rPr>
                <w:b/>
                <w:bCs/>
                <w:sz w:val="20"/>
                <w:szCs w:val="20"/>
              </w:rPr>
              <w:t>se destina</w:t>
            </w:r>
            <w:r w:rsidRPr="00205CBF">
              <w:rPr>
                <w:sz w:val="20"/>
                <w:szCs w:val="20"/>
              </w:rPr>
              <w:t xml:space="preserve"> a cobrir saldos devedores não quitados pelos mecanismos previstos nesta Norma.</w:t>
            </w:r>
          </w:p>
        </w:tc>
      </w:tr>
      <w:tr w:rsidR="00056E9F" w14:paraId="537CE50D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448A00D8" w14:textId="42CB43DE" w:rsidR="00056E9F" w:rsidRDefault="00056E9F" w:rsidP="00205CBF">
            <w:pPr>
              <w:jc w:val="center"/>
            </w:pPr>
            <w:r w:rsidRPr="00205CBF">
              <w:lastRenderedPageBreak/>
              <w:t>FUNDOS DE QUIT</w:t>
            </w:r>
            <w:r>
              <w:t>A</w:t>
            </w:r>
            <w:r w:rsidRPr="00205CBF">
              <w:t>ÇÃO POR MORTE OU INADIMPLÊNCIA</w:t>
            </w:r>
          </w:p>
        </w:tc>
        <w:tc>
          <w:tcPr>
            <w:tcW w:w="6475" w:type="dxa"/>
            <w:vAlign w:val="center"/>
          </w:tcPr>
          <w:p w14:paraId="56B2BAD4" w14:textId="04593F3F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Os Participantes Ativos e Assistidos deverão autorizar expressamente o desconto das prestações mensais do empréstimo em folha de pagamentos de salários e benefícios, respectivamente.</w:t>
            </w:r>
          </w:p>
          <w:p w14:paraId="21B64217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Os Participantes Autopatrocinados ou os optantes pelo Benefício Proporcional Diferido deverão estar cientes que em caso de inadimplência, o saldo devedor de empréstimo deverá ser quitado através de sua Reserva Líquida Individual, incluindo os valores portados para o Plano de Benefícios, caso haja, caso contrário será descontado do fundo de quitação por inadimplência.</w:t>
            </w:r>
          </w:p>
          <w:p w14:paraId="6812357C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Na hipótese de execução extrajudicial da dívida, o MUTUÁRIO, independente das ações previstas nesta Norma, fica sujeito ao pagamento do débito atualizado com os encargos previstos no contrato de empréstimo, acrescidos das custas e honorários advocatícios, caso haja.</w:t>
            </w:r>
          </w:p>
          <w:p w14:paraId="1D9ABAAE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 fundo de quitação por inadimplência somente poderá ser utilizado depois de esgotadas todas as formas de cobranças previstas nesta Norma ou no contrato de empréstimo.</w:t>
            </w:r>
          </w:p>
          <w:p w14:paraId="53F85683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 MUTUÁRIO que porventura tenha o contrato quitado pelo fundo de quitação por inadimplência, somente poderá ter nova concessão de empréstimo caso restitua o Plano de Benefícios o valor utilizado no referido fundo, devidamente atualizado com os encargos contratuais vigentes à época da quitação.</w:t>
            </w:r>
          </w:p>
          <w:p w14:paraId="7D4F30A9" w14:textId="791BCD5B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Na hipótese de falecimento do MUTUÁRIO o saldo devedor de empréstimo será descontado do fundo de quitação por morte.</w:t>
            </w:r>
          </w:p>
        </w:tc>
        <w:tc>
          <w:tcPr>
            <w:tcW w:w="6521" w:type="dxa"/>
            <w:vAlign w:val="center"/>
          </w:tcPr>
          <w:p w14:paraId="63C71E9C" w14:textId="77777777" w:rsidR="00056E9F" w:rsidRPr="00CA1D22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 xml:space="preserve">Os Participantes Ativos e Assistidos deverão autorizar expressamente o desconto das prestações mensais do empréstimo em folha de pagamentos de salários e benefícios, respectivamente, </w:t>
            </w:r>
            <w:r w:rsidRPr="00CA1D22">
              <w:rPr>
                <w:b/>
                <w:bCs/>
                <w:sz w:val="20"/>
                <w:szCs w:val="20"/>
              </w:rPr>
              <w:t>já incluídas nas prestações mensais as taxas para constituição do fundo de quitação por morte/inadimplência.</w:t>
            </w:r>
          </w:p>
          <w:p w14:paraId="56E27FCC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Os participantes Autopatrocinados ou os optantes pelo Benefício Proporcional Diferido deverão estar cientes que em caso de inadimplência, o saldo devedor de empréstimo deverá ser quitado através de sua Reserva Líquida Individual, incluindo os valores portados para o plano de benefícios, caso haja, caso contrário será descontado do fundo de quitação por inadimplência.</w:t>
            </w:r>
          </w:p>
          <w:p w14:paraId="4A4D9B89" w14:textId="77777777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O fundo de quitação por inadimplência somente poderá ser utilizado depois de esgotadas todas as formas de cobranças previstas nesta Norma ou no contrato de empréstimo.</w:t>
            </w:r>
          </w:p>
          <w:p w14:paraId="620ACD8F" w14:textId="1E54BC3A" w:rsidR="00056E9F" w:rsidRPr="00205CBF" w:rsidRDefault="00056E9F" w:rsidP="00205CB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CBF">
              <w:rPr>
                <w:sz w:val="20"/>
                <w:szCs w:val="20"/>
              </w:rPr>
              <w:t>Na hipótese de falecimento do participante o saldo devedor de empréstimo será descontado do fundo de quitação por morte.</w:t>
            </w:r>
          </w:p>
        </w:tc>
      </w:tr>
      <w:tr w:rsidR="00056E9F" w14:paraId="38A4E3F4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40536674" w14:textId="30341918" w:rsidR="00056E9F" w:rsidRPr="00205CBF" w:rsidRDefault="00056E9F" w:rsidP="00205CBF">
            <w:pPr>
              <w:jc w:val="center"/>
            </w:pPr>
            <w:r>
              <w:t>DOS TRIBUTOS</w:t>
            </w:r>
          </w:p>
        </w:tc>
        <w:tc>
          <w:tcPr>
            <w:tcW w:w="6475" w:type="dxa"/>
            <w:vAlign w:val="center"/>
          </w:tcPr>
          <w:p w14:paraId="5A8E5392" w14:textId="0B975B00" w:rsidR="00056E9F" w:rsidRDefault="00056E9F" w:rsidP="002D1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18D8E9EB" w14:textId="77777777" w:rsidR="00056E9F" w:rsidRPr="00CA1D22" w:rsidRDefault="00056E9F" w:rsidP="00205CB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Sobre o valor creditado de novas operações de empréstimo será cobrado do participante a alíquota do imposto IOF - Imposto sobre Operações financeiras (alíquota diária e adicional) conforme legislação.</w:t>
            </w:r>
          </w:p>
          <w:p w14:paraId="22666C7A" w14:textId="77777777" w:rsidR="00056E9F" w:rsidRPr="00CA1D22" w:rsidRDefault="00056E9F" w:rsidP="00205CB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Para operações de empréstimos reformados/refinanciados o IOF será tributado sobre o valor do saldo líquido liberado.</w:t>
            </w:r>
          </w:p>
          <w:p w14:paraId="0D132028" w14:textId="12449F86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 xml:space="preserve">As prestações dos empréstimos ou o saldo devedor serão descontadas diretamente nas folhas de pagamento salarial da Patrocinadora ou na folha de benefícios da CIFRÃO – Fundação de Previdência da Casa da Moeda do Brasil, respectivamente para o caso dos Participantes Ativos </w:t>
            </w:r>
            <w:r w:rsidR="00A939B6" w:rsidRPr="00CA1D22">
              <w:rPr>
                <w:b/>
                <w:bCs/>
                <w:sz w:val="20"/>
                <w:szCs w:val="20"/>
              </w:rPr>
              <w:t>e Assistidos</w:t>
            </w:r>
            <w:r w:rsidRPr="00CA1D22">
              <w:rPr>
                <w:b/>
                <w:bCs/>
                <w:sz w:val="20"/>
                <w:szCs w:val="20"/>
              </w:rPr>
              <w:t>.</w:t>
            </w:r>
          </w:p>
          <w:p w14:paraId="31C550BC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lastRenderedPageBreak/>
              <w:t>Na impossibilidade do desconto em folha, o valor da prestação ou do saldo devedor será pago por meio de boleto bancário quando disponibilizado, ou por depósito bancário devidamente autorizado em conta bancária a ser previamente informada pela Fundação.</w:t>
            </w:r>
          </w:p>
          <w:p w14:paraId="2128E34E" w14:textId="79B70A98" w:rsidR="00056E9F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D22">
              <w:rPr>
                <w:b/>
                <w:bCs/>
                <w:sz w:val="20"/>
                <w:szCs w:val="20"/>
              </w:rPr>
              <w:t>Caso o participante solicite seu benefício de aposentadoria, as parcelas vincendas poderão ser recalculadas, repactuando a dívida por prazo suficiente para atender esta NORMA e a legislação</w:t>
            </w:r>
            <w:r w:rsidRPr="00CA1D22">
              <w:rPr>
                <w:b/>
                <w:bCs/>
              </w:rPr>
              <w:t xml:space="preserve"> </w:t>
            </w:r>
            <w:r w:rsidRPr="00CA1D22">
              <w:rPr>
                <w:b/>
                <w:bCs/>
                <w:sz w:val="20"/>
                <w:szCs w:val="20"/>
              </w:rPr>
              <w:t>vigente, de forma que as prestações do empréstimo passarão a ser descontadas da folha de benefícios da Patrocinadora ou da CIFRÃO.</w:t>
            </w:r>
          </w:p>
        </w:tc>
      </w:tr>
      <w:tr w:rsidR="00056E9F" w14:paraId="5C74B916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1D9B4588" w14:textId="3ACB0946" w:rsidR="00056E9F" w:rsidRPr="00205CBF" w:rsidRDefault="00056E9F" w:rsidP="00205CBF">
            <w:pPr>
              <w:jc w:val="center"/>
            </w:pPr>
            <w:r>
              <w:lastRenderedPageBreak/>
              <w:t>DO PAGAMENTO DAS PRESTAÇÕES MENSAIS</w:t>
            </w:r>
          </w:p>
        </w:tc>
        <w:tc>
          <w:tcPr>
            <w:tcW w:w="6475" w:type="dxa"/>
            <w:vAlign w:val="center"/>
          </w:tcPr>
          <w:p w14:paraId="68C72A27" w14:textId="112233AA" w:rsidR="00056E9F" w:rsidRDefault="00056E9F" w:rsidP="002D1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566A2567" w14:textId="77F8BF83" w:rsidR="00056E9F" w:rsidRPr="00CA1D22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As prestações dos empréstimos ou o saldo devedor serão descontadas diretamente nas folhas de pagamento salarial da Patrocinadora ou na folha de benefícios da CIFRÃO – Fundação de Previdência da Casa da Moeda do Brasil, respectivamente para o caso dos Participantes Ativos e Assistidos.</w:t>
            </w:r>
          </w:p>
          <w:p w14:paraId="4129BCCE" w14:textId="77777777" w:rsidR="00056E9F" w:rsidRPr="00CA1D22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Na impossibilidade do desconto em folha, o valor da prestação ou do saldo devedor será pago por meio de boleto bancário quando disponibilizado, ou por depósito bancário devidamente autorizado em conta bancária a ser previamente informada pela Fundação.</w:t>
            </w:r>
          </w:p>
          <w:p w14:paraId="3BA8F967" w14:textId="793D0340" w:rsidR="00056E9F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D22">
              <w:rPr>
                <w:b/>
                <w:bCs/>
                <w:sz w:val="20"/>
                <w:szCs w:val="20"/>
              </w:rPr>
              <w:t>Caso o participante solicite seu benefício de aposentadoria, as parcelas vincendas poderão ser recalculadas, repactuando a dívida por prazo suficiente para atender esta NORMA e a legislação vigente, de forma que as prestações do empréstimo passarão a ser descontadas da folha de benefícios da Patrocinadora ou da CIFRÃO.</w:t>
            </w:r>
          </w:p>
        </w:tc>
      </w:tr>
      <w:tr w:rsidR="00056E9F" w14:paraId="6E008B20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6416241E" w14:textId="64F93A32" w:rsidR="00056E9F" w:rsidRPr="00205CBF" w:rsidRDefault="00056E9F" w:rsidP="00205CBF">
            <w:pPr>
              <w:jc w:val="center"/>
            </w:pPr>
            <w:r w:rsidRPr="00CA1D22">
              <w:t>DA INADIMPLÊNCIA</w:t>
            </w:r>
          </w:p>
        </w:tc>
        <w:tc>
          <w:tcPr>
            <w:tcW w:w="6475" w:type="dxa"/>
            <w:vAlign w:val="center"/>
          </w:tcPr>
          <w:p w14:paraId="40748790" w14:textId="63E6AAAC" w:rsidR="00056E9F" w:rsidRDefault="00056E9F" w:rsidP="002D1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36A92B64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Caracteriza-se como inadimplência o não pagamento da parcela devida a partir do 1º (primeiro) mês de atraso.</w:t>
            </w:r>
          </w:p>
          <w:p w14:paraId="12F259E5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A CIFRÃO deverá comunicar ao participante e/ou assistido a sua condição de inadimplente, por meio impresso ou digital.</w:t>
            </w:r>
          </w:p>
          <w:p w14:paraId="766F735D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Constada a inadimplência, a fundação adotará todos os meios de cobrança admitidos, extrajudiciais e judiciais, podendo inclusive incluir o participante e/ou assistido em órgãos de proteção ao crédito e manter o registro em cadastro próprio.</w:t>
            </w:r>
          </w:p>
          <w:p w14:paraId="1BC4F76F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Uma vez identificada a inadimplência, a Fundação poderá adotar como procedimento de cobrança:</w:t>
            </w:r>
          </w:p>
          <w:p w14:paraId="6E552ED8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lastRenderedPageBreak/>
              <w:t>(i) Notificação e oferta de formas alternativas de pagamento;</w:t>
            </w:r>
          </w:p>
          <w:p w14:paraId="54F30649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A1D22">
              <w:rPr>
                <w:b/>
                <w:bCs/>
                <w:sz w:val="20"/>
                <w:szCs w:val="20"/>
              </w:rPr>
              <w:t>ii</w:t>
            </w:r>
            <w:proofErr w:type="spellEnd"/>
            <w:r w:rsidRPr="00CA1D22">
              <w:rPr>
                <w:b/>
                <w:bCs/>
                <w:sz w:val="20"/>
                <w:szCs w:val="20"/>
              </w:rPr>
              <w:t>) Oferta de renegociação de prazo;</w:t>
            </w:r>
          </w:p>
          <w:p w14:paraId="0A44F511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A1D22">
              <w:rPr>
                <w:b/>
                <w:bCs/>
                <w:sz w:val="20"/>
                <w:szCs w:val="20"/>
              </w:rPr>
              <w:t>iii</w:t>
            </w:r>
            <w:proofErr w:type="spellEnd"/>
            <w:r w:rsidRPr="00CA1D22">
              <w:rPr>
                <w:b/>
                <w:bCs/>
                <w:sz w:val="20"/>
                <w:szCs w:val="20"/>
              </w:rPr>
              <w:t>) Terceirização da cobrança;</w:t>
            </w:r>
          </w:p>
          <w:p w14:paraId="127A38CA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A1D22">
              <w:rPr>
                <w:b/>
                <w:bCs/>
                <w:sz w:val="20"/>
                <w:szCs w:val="20"/>
              </w:rPr>
              <w:t>iv</w:t>
            </w:r>
            <w:proofErr w:type="spellEnd"/>
            <w:r w:rsidRPr="00CA1D22">
              <w:rPr>
                <w:b/>
                <w:bCs/>
                <w:sz w:val="20"/>
                <w:szCs w:val="20"/>
              </w:rPr>
              <w:t>) Restrição de crédito interno;</w:t>
            </w:r>
          </w:p>
          <w:p w14:paraId="75E145EB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b/>
                <w:bCs/>
                <w:sz w:val="20"/>
                <w:szCs w:val="20"/>
              </w:rPr>
              <w:t>(v) Inscrição em órgãos de restrição de crédito; e</w:t>
            </w:r>
          </w:p>
          <w:p w14:paraId="5E442C79" w14:textId="77777777" w:rsidR="00056E9F" w:rsidRPr="00CA1D22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1D22">
              <w:rPr>
                <w:sz w:val="20"/>
                <w:szCs w:val="20"/>
              </w:rPr>
              <w:t>(</w:t>
            </w:r>
            <w:r w:rsidRPr="00CA1D22">
              <w:rPr>
                <w:b/>
                <w:bCs/>
                <w:sz w:val="20"/>
                <w:szCs w:val="20"/>
              </w:rPr>
              <w:t>vi) Judicialização da cobrança.</w:t>
            </w:r>
          </w:p>
          <w:p w14:paraId="51817208" w14:textId="3E8DF24B" w:rsidR="00056E9F" w:rsidRDefault="00056E9F" w:rsidP="00CA1D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D22">
              <w:rPr>
                <w:b/>
                <w:bCs/>
                <w:sz w:val="20"/>
                <w:szCs w:val="20"/>
              </w:rPr>
              <w:t>Poderá ser regularizado através de refinanciamento por iniciativa da inadimplência de contratos de participantes que ficaram afastados temporariamente fora da folha e/ou na transição de folha de ativo para assistido, com até 03 (três) parcelas em atraso, observados o prazo máximo de concessão e limite de margem.</w:t>
            </w:r>
          </w:p>
        </w:tc>
      </w:tr>
      <w:tr w:rsidR="00056E9F" w14:paraId="4C931CF8" w14:textId="77777777" w:rsidTr="00A939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vAlign w:val="center"/>
          </w:tcPr>
          <w:p w14:paraId="254DC1C8" w14:textId="5C6BE460" w:rsidR="00056E9F" w:rsidRPr="00205CBF" w:rsidRDefault="00056E9F" w:rsidP="00205CBF">
            <w:pPr>
              <w:jc w:val="center"/>
            </w:pPr>
            <w:r w:rsidRPr="00CA1D22">
              <w:lastRenderedPageBreak/>
              <w:t>DA CONTRATAÇÃO DE SEGURO PRESTAMISTA</w:t>
            </w:r>
          </w:p>
        </w:tc>
        <w:tc>
          <w:tcPr>
            <w:tcW w:w="6475" w:type="dxa"/>
            <w:vAlign w:val="center"/>
          </w:tcPr>
          <w:p w14:paraId="330FDECA" w14:textId="496CEE8F" w:rsidR="00056E9F" w:rsidRDefault="00056E9F" w:rsidP="002D1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  <w:vAlign w:val="center"/>
          </w:tcPr>
          <w:p w14:paraId="0C5D32CB" w14:textId="77777777" w:rsidR="00056E9F" w:rsidRPr="00D85C9C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85C9C">
              <w:rPr>
                <w:b/>
                <w:bCs/>
                <w:sz w:val="20"/>
                <w:szCs w:val="20"/>
              </w:rPr>
              <w:t>A CIFRÃO poderá, a qualquer tempo, e após análise da carteira de empréstimos e perfil dos participantes, contratar seguro prestamista com o objetivo de quitação de saldo de devedor de empréstimos, a ser utilizado exclusivamente em eventos de falecimento do titular do contrato. A cobertura ocorrerá tanto para novas concessões de empréstimos quanto para contratos vigentes, conforme nota técnica e apólice vigente junto à Seguradora contratada.</w:t>
            </w:r>
          </w:p>
          <w:p w14:paraId="6E725CC7" w14:textId="77777777" w:rsidR="00056E9F" w:rsidRPr="00D85C9C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85C9C">
              <w:rPr>
                <w:b/>
                <w:bCs/>
                <w:sz w:val="20"/>
                <w:szCs w:val="20"/>
              </w:rPr>
              <w:t>Eventualmente, caso seja necessário, a Seguradora poderá solicitar documentos adicionais do participante para análise da cobertura.</w:t>
            </w:r>
          </w:p>
          <w:p w14:paraId="02E2A9A7" w14:textId="345E1FA0" w:rsidR="00056E9F" w:rsidRDefault="00056E9F" w:rsidP="00CA1D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C9C">
              <w:rPr>
                <w:b/>
                <w:bCs/>
                <w:sz w:val="20"/>
                <w:szCs w:val="20"/>
              </w:rPr>
              <w:t>Para casos em que houver recusa de cobertura individual do saldo devedor por parte da Seguradora, serão utilizadas as demais vias de cobrança definidas pela entidade e/ou quitação previstas neste Regulamento.</w:t>
            </w:r>
          </w:p>
        </w:tc>
      </w:tr>
      <w:tr w:rsidR="00056E9F" w14:paraId="51AF95D8" w14:textId="77777777" w:rsidTr="00A9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1B25F141" w14:textId="09826D8E" w:rsidR="00056E9F" w:rsidRPr="00205CBF" w:rsidRDefault="00056E9F" w:rsidP="00205CBF">
            <w:pPr>
              <w:jc w:val="center"/>
            </w:pPr>
            <w:r w:rsidRPr="00D85C9C">
              <w:t>DAS DISPOSIÇÕES FINAIS</w:t>
            </w:r>
          </w:p>
        </w:tc>
        <w:tc>
          <w:tcPr>
            <w:tcW w:w="6475" w:type="dxa"/>
            <w:vAlign w:val="center"/>
          </w:tcPr>
          <w:p w14:paraId="1C3BFC6D" w14:textId="33A4A631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>A liberação do empréstimo estará condicionada a disponibilidade de recursos da carteira de empréstimos da CIFRÃO.</w:t>
            </w:r>
          </w:p>
          <w:p w14:paraId="444F95E6" w14:textId="77777777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>O empréstimo será depositado, em moeda corrente, através de crédito em conta corrente de titularidade do MUTUÁRIO, cadastrada na CIFRÃO.</w:t>
            </w:r>
          </w:p>
          <w:p w14:paraId="3C368128" w14:textId="15038648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>Somente poderá ser concedido novo empréstimo (reforma) após pagamento de no mínimo 2 (duas) prestações, ficando, todavia, estabelecido que a quitação do empréstimo anterior seja efetivada quando da liberação do novo empréstimo, que o substituirá para todos os efeitos legais.</w:t>
            </w:r>
          </w:p>
          <w:p w14:paraId="1205A4E4" w14:textId="77777777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lastRenderedPageBreak/>
              <w:t>No caso de suspensão do pagamento das prestações do empréstimo da folha de pagamento de salários da Patrocinadora, sem perda de vínculo empregatício, obriga-se o MUTUÁRIO a pagar o valor das prestações até último dia útil do respectivo mês, através de cobrança bancária.</w:t>
            </w:r>
          </w:p>
          <w:p w14:paraId="494B7E9A" w14:textId="77777777" w:rsidR="00056E9F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 xml:space="preserve">Os casos omissos ou excepcionais verificados na aplicação desta Norma serão apreciados pela </w:t>
            </w:r>
          </w:p>
          <w:p w14:paraId="16A39857" w14:textId="77777777" w:rsidR="00056E9F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A50D3A" w14:textId="7044B368" w:rsidR="00056E9F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C9C">
              <w:rPr>
                <w:sz w:val="20"/>
                <w:szCs w:val="20"/>
              </w:rPr>
              <w:t>Diretoria Executiva.</w:t>
            </w:r>
          </w:p>
        </w:tc>
        <w:tc>
          <w:tcPr>
            <w:tcW w:w="6521" w:type="dxa"/>
            <w:vAlign w:val="center"/>
          </w:tcPr>
          <w:p w14:paraId="6AC96D9F" w14:textId="77777777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lastRenderedPageBreak/>
              <w:t>A liberação do empréstimo estará condicionada a disponibilidade de recursos da carteira de empréstimos da CIFRÃO.</w:t>
            </w:r>
          </w:p>
          <w:p w14:paraId="4C7F69AB" w14:textId="77777777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>O empréstimo será depositado, em moeda corrente, através de crédito em conta corrente de titularidade do participante, cadastrada na CIFRÃO.</w:t>
            </w:r>
          </w:p>
          <w:p w14:paraId="4F05972B" w14:textId="77777777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t xml:space="preserve">Somente poderá ser concedido novo empréstimo (reforma) após pagamento de no mínimo </w:t>
            </w:r>
            <w:r w:rsidRPr="00D85C9C">
              <w:rPr>
                <w:b/>
                <w:bCs/>
                <w:sz w:val="20"/>
                <w:szCs w:val="20"/>
              </w:rPr>
              <w:t>6 (seis) prestações</w:t>
            </w:r>
            <w:r w:rsidRPr="00D85C9C">
              <w:rPr>
                <w:sz w:val="20"/>
                <w:szCs w:val="20"/>
              </w:rPr>
              <w:t>, ficando, todavia, estabelecido que a quitação do empréstimo anterior seja efetivada quando da liberação do novo empréstimo, que o substituirá para todos os efeitos legais.</w:t>
            </w:r>
          </w:p>
          <w:p w14:paraId="625C4B79" w14:textId="77777777" w:rsidR="00056E9F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C9C">
              <w:rPr>
                <w:sz w:val="20"/>
                <w:szCs w:val="20"/>
              </w:rPr>
              <w:lastRenderedPageBreak/>
              <w:t xml:space="preserve">No caso de suspensão do pagamento das prestações do empréstimo da folha de pagamento de salários da Patrocinadora, sem perda de vínculo empregatício, obriga-se </w:t>
            </w:r>
            <w:r w:rsidRPr="00D85C9C">
              <w:rPr>
                <w:b/>
                <w:bCs/>
                <w:sz w:val="20"/>
                <w:szCs w:val="20"/>
              </w:rPr>
              <w:t>o participante</w:t>
            </w:r>
            <w:r w:rsidRPr="00D85C9C">
              <w:rPr>
                <w:sz w:val="20"/>
                <w:szCs w:val="20"/>
              </w:rPr>
              <w:t xml:space="preserve"> a pagar o valor das prestações até último dia útil do respectivo mês, através de cobrança bancária.</w:t>
            </w:r>
          </w:p>
          <w:p w14:paraId="26E7B21B" w14:textId="2E1A09BA" w:rsidR="00056E9F" w:rsidRPr="00D85C9C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85C9C">
              <w:rPr>
                <w:b/>
                <w:bCs/>
                <w:sz w:val="20"/>
                <w:szCs w:val="20"/>
              </w:rPr>
              <w:t>As Alíquotas relativas aos seguros para cobertura de inadimplência e/ou óbito serão revisadas pelo menos anualmente, ou sempre que necessário, de modo a manter os níveis de controles de riscos e garantias atualizados;</w:t>
            </w:r>
          </w:p>
          <w:p w14:paraId="6BF92FE7" w14:textId="21A88C81" w:rsidR="00056E9F" w:rsidRDefault="00056E9F" w:rsidP="00D85C9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C9C">
              <w:rPr>
                <w:sz w:val="20"/>
                <w:szCs w:val="20"/>
              </w:rPr>
              <w:t>Os casos omissos ou excepcionais verificados na aplicação desta Norma serão apreciados pela Diretoria Executiva.</w:t>
            </w:r>
          </w:p>
        </w:tc>
      </w:tr>
    </w:tbl>
    <w:p w14:paraId="160BCA7A" w14:textId="1F29955C" w:rsidR="004B61B3" w:rsidRDefault="004B61B3" w:rsidP="004B61B3">
      <w:pPr>
        <w:ind w:left="-1134"/>
      </w:pPr>
    </w:p>
    <w:sectPr w:rsidR="004B61B3" w:rsidSect="00E62D0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14"/>
    <w:rsid w:val="00007118"/>
    <w:rsid w:val="00056E9F"/>
    <w:rsid w:val="0009636B"/>
    <w:rsid w:val="00205CBF"/>
    <w:rsid w:val="002D1EC4"/>
    <w:rsid w:val="00385BEE"/>
    <w:rsid w:val="003A0AE7"/>
    <w:rsid w:val="0045026F"/>
    <w:rsid w:val="004B61B3"/>
    <w:rsid w:val="004B6EEB"/>
    <w:rsid w:val="004D76F7"/>
    <w:rsid w:val="005361EC"/>
    <w:rsid w:val="00547B2F"/>
    <w:rsid w:val="005E7D3E"/>
    <w:rsid w:val="0067715D"/>
    <w:rsid w:val="007716DA"/>
    <w:rsid w:val="0079724F"/>
    <w:rsid w:val="0082460D"/>
    <w:rsid w:val="00875162"/>
    <w:rsid w:val="008B60B4"/>
    <w:rsid w:val="00991614"/>
    <w:rsid w:val="00A621C4"/>
    <w:rsid w:val="00A939B6"/>
    <w:rsid w:val="00C24F06"/>
    <w:rsid w:val="00CA1D22"/>
    <w:rsid w:val="00D442A2"/>
    <w:rsid w:val="00D85C9C"/>
    <w:rsid w:val="00DB7197"/>
    <w:rsid w:val="00E03871"/>
    <w:rsid w:val="00E62D05"/>
    <w:rsid w:val="00ED6D9B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46B"/>
  <w15:chartTrackingRefBased/>
  <w15:docId w15:val="{5EF31529-AFEB-4789-BE6B-02C5C22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1E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1EC4"/>
    <w:rPr>
      <w:color w:val="605E5C"/>
      <w:shd w:val="clear" w:color="auto" w:fill="E1DFDD"/>
    </w:rPr>
  </w:style>
  <w:style w:type="table" w:styleId="TabeladeGrade5Escura-nfase1">
    <w:name w:val="Grid Table 5 Dark Accent 1"/>
    <w:basedOn w:val="Tabelanormal"/>
    <w:uiPriority w:val="50"/>
    <w:rsid w:val="00D85C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43F0-77B5-475C-8239-BE81249C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Aurélio litz</dc:creator>
  <cp:keywords/>
  <dc:description/>
  <cp:lastModifiedBy>Wagner Santos</cp:lastModifiedBy>
  <cp:revision>2</cp:revision>
  <dcterms:created xsi:type="dcterms:W3CDTF">2024-05-09T15:48:00Z</dcterms:created>
  <dcterms:modified xsi:type="dcterms:W3CDTF">2024-05-09T15:48:00Z</dcterms:modified>
</cp:coreProperties>
</file>